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Arial Narrow" w:cs="Arial Narrow" w:eastAsia="Arial Narrow" w:hAnsi="Arial Narrow"/>
          <w:b w:val="1"/>
          <w:color w:val="404040"/>
          <w:sz w:val="32"/>
          <w:szCs w:val="32"/>
        </w:rPr>
      </w:pPr>
      <w:r w:rsidDel="00000000" w:rsidR="00000000" w:rsidRPr="00000000">
        <w:rPr>
          <w:rtl w:val="0"/>
        </w:rPr>
      </w:r>
    </w:p>
    <w:p w:rsidR="00000000" w:rsidDel="00000000" w:rsidP="00000000" w:rsidRDefault="00000000" w:rsidRPr="00000000" w14:paraId="00000001">
      <w:pPr>
        <w:contextualSpacing w:val="0"/>
        <w:jc w:val="center"/>
        <w:rPr>
          <w:rFonts w:ascii="Arial Narrow" w:cs="Arial Narrow" w:eastAsia="Arial Narrow" w:hAnsi="Arial Narrow"/>
          <w:b w:val="1"/>
          <w:color w:val="404040"/>
          <w:sz w:val="32"/>
          <w:szCs w:val="32"/>
        </w:rPr>
      </w:pPr>
      <w:r w:rsidDel="00000000" w:rsidR="00000000" w:rsidRPr="00000000">
        <w:rPr>
          <w:rFonts w:ascii="Arial Narrow" w:cs="Arial Narrow" w:eastAsia="Arial Narrow" w:hAnsi="Arial Narrow"/>
          <w:b w:val="1"/>
          <w:color w:val="404040"/>
          <w:sz w:val="32"/>
          <w:szCs w:val="32"/>
          <w:rtl w:val="0"/>
        </w:rPr>
        <w:t xml:space="preserve">Financiamiento + innovación = Productividad en América Latina</w:t>
      </w:r>
    </w:p>
    <w:p w:rsidR="00000000" w:rsidDel="00000000" w:rsidP="00000000" w:rsidRDefault="00000000" w:rsidRPr="00000000" w14:paraId="00000002">
      <w:pPr>
        <w:contextualSpacing w:val="0"/>
        <w:jc w:val="both"/>
        <w:rPr>
          <w:rFonts w:ascii="Arial Narrow" w:cs="Arial Narrow" w:eastAsia="Arial Narrow" w:hAnsi="Arial Narrow"/>
          <w:i w:val="1"/>
          <w:color w:val="808080"/>
          <w:sz w:val="24"/>
          <w:szCs w:val="24"/>
        </w:rPr>
      </w:pPr>
      <w:r w:rsidDel="00000000" w:rsidR="00000000" w:rsidRPr="00000000">
        <w:rPr>
          <w:rFonts w:ascii="Arial Narrow" w:cs="Arial Narrow" w:eastAsia="Arial Narrow" w:hAnsi="Arial Narrow"/>
          <w:i w:val="1"/>
          <w:color w:val="808080"/>
          <w:sz w:val="24"/>
          <w:szCs w:val="24"/>
          <w:rtl w:val="0"/>
        </w:rPr>
        <w:t xml:space="preserve">Sistemas financieros poco desarrollados retrasan las decisiones de crecer y reducen la tasa de innovación lo cual resulta en empresas más pequeñas, menos internacionalizadas y en definitiva menos productivas. En </w:t>
      </w:r>
      <w:r w:rsidDel="00000000" w:rsidR="00000000" w:rsidRPr="00000000">
        <w:rPr>
          <w:rFonts w:ascii="Arial Narrow" w:cs="Arial Narrow" w:eastAsia="Arial Narrow" w:hAnsi="Arial Narrow"/>
          <w:i w:val="1"/>
          <w:color w:val="7f7f7f"/>
          <w:sz w:val="24"/>
          <w:szCs w:val="24"/>
          <w:rtl w:val="0"/>
        </w:rPr>
        <w:t xml:space="preserve">la Conferencia CAF: Productividad e innovación para el desarrollo, que se realizará el 7 y 8 de noviembre en Bogotá, más de 50 líderes globales discutirán sobre este y otros temas para impulsar el desarrollo de la región.   </w:t>
      </w:r>
      <w:r w:rsidDel="00000000" w:rsidR="00000000" w:rsidRPr="00000000">
        <w:rPr>
          <w:rFonts w:ascii="Arial Narrow" w:cs="Arial Narrow" w:eastAsia="Arial Narrow" w:hAnsi="Arial Narrow"/>
          <w:i w:val="1"/>
          <w:color w:val="808080"/>
          <w:sz w:val="24"/>
          <w:szCs w:val="24"/>
          <w:rtl w:val="0"/>
        </w:rPr>
        <w:t xml:space="preserve"> </w:t>
      </w:r>
    </w:p>
    <w:p w:rsidR="00000000" w:rsidDel="00000000" w:rsidP="00000000" w:rsidRDefault="00000000" w:rsidRPr="00000000" w14:paraId="00000003">
      <w:pPr>
        <w:contextualSpacing w:val="0"/>
        <w:jc w:val="both"/>
        <w:rPr>
          <w:rFonts w:ascii="Arial Narrow" w:cs="Arial Narrow" w:eastAsia="Arial Narrow" w:hAnsi="Arial Narrow"/>
        </w:rPr>
      </w:pPr>
      <w:bookmarkStart w:colFirst="0" w:colLast="0" w:name="_gjdgxs" w:id="0"/>
      <w:bookmarkEnd w:id="0"/>
      <w:r w:rsidDel="00000000" w:rsidR="00000000" w:rsidRPr="00000000">
        <w:rPr>
          <w:rFonts w:ascii="Arial Narrow" w:cs="Arial Narrow" w:eastAsia="Arial Narrow" w:hAnsi="Arial Narrow"/>
          <w:color w:val="808080"/>
          <w:rtl w:val="0"/>
        </w:rPr>
        <w:t xml:space="preserve">(Ciudad de México, 25 de octubre de 2018)- </w:t>
      </w:r>
      <w:r w:rsidDel="00000000" w:rsidR="00000000" w:rsidRPr="00000000">
        <w:rPr>
          <w:rFonts w:ascii="Arial Narrow" w:cs="Arial Narrow" w:eastAsia="Arial Narrow" w:hAnsi="Arial Narrow"/>
          <w:rtl w:val="0"/>
        </w:rPr>
        <w:t xml:space="preserve">Los niveles de acceso al crédito, los márgenes de intermediación, y otras mediciones que hacen parte del índice de desarrollo financiero elaborado por el FMI, muestran todavía desempeños deficientes en la mayoría de los países de América Latina. Lo anterior redunda en una peor selección de empresas en las economías, mayor prevalencia de empresas pequeñas, menos integradas a los mercados globales y con menores capacidades para la innovación, lo cual explica en parte los bajos niveles de productividad en estos países.</w:t>
      </w:r>
    </w:p>
    <w:p w:rsidR="00000000" w:rsidDel="00000000" w:rsidP="00000000" w:rsidRDefault="00000000" w:rsidRPr="00000000" w14:paraId="00000004">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América Latina necesita diseñar e implementar una agenda de reformas institucionales con foco en la productividad. En el caso del sistema financiero se requieren adecuaciones en algunos aspectos regulatorios tales como los procedimientos de bancarrota, que por ejemplo en Brasil han repercutido en un mejor funcionamiento del mercado de crédito. La inclusión y la educación financiera es otro aspecto en el que la región tiene mucho espacio para mejorar. Esto permitiría no solo una expansión en los usuarios del sistema financiero sino también una mejor utilización de los instrumentos disponibles.</w:t>
      </w:r>
    </w:p>
    <w:p w:rsidR="00000000" w:rsidDel="00000000" w:rsidP="00000000" w:rsidRDefault="00000000" w:rsidRPr="00000000" w14:paraId="00000005">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“Teniendo en cuenta los potenciales beneficios de la inclusión y la educación financiera, instituciones como CAF están impulsando programas para colaborar en la medición de los niveles de educación financiera, así como con la implementación de programas que busquen aumentar la inclusión y las capacidades en esta materia en los países”, aseguró Luis Carranza, presidente ejecutivo de la institución.</w:t>
      </w:r>
    </w:p>
    <w:p w:rsidR="00000000" w:rsidDel="00000000" w:rsidP="00000000" w:rsidRDefault="00000000" w:rsidRPr="00000000" w14:paraId="00000006">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El financiamiento juega un rol fundamental en las decisiones de crecer e innovar de las empresas con un impacto positivo en la productividad y la economía en su conjunto. Este será uno de los temas transversales que se abordarán en la la </w:t>
      </w:r>
      <w:hyperlink r:id="rId6">
        <w:r w:rsidDel="00000000" w:rsidR="00000000" w:rsidRPr="00000000">
          <w:rPr>
            <w:rFonts w:ascii="Arial Narrow" w:cs="Arial Narrow" w:eastAsia="Arial Narrow" w:hAnsi="Arial Narrow"/>
            <w:color w:val="0563c1"/>
            <w:u w:val="single"/>
            <w:rtl w:val="0"/>
          </w:rPr>
          <w:t xml:space="preserve">Conferencia CAF: Productividad e innovación para el desarrollo</w:t>
        </w:r>
      </w:hyperlink>
      <w:r w:rsidDel="00000000" w:rsidR="00000000" w:rsidRPr="00000000">
        <w:rPr>
          <w:rFonts w:ascii="Arial Narrow" w:cs="Arial Narrow" w:eastAsia="Arial Narrow" w:hAnsi="Arial Narrow"/>
          <w:rtl w:val="0"/>
        </w:rPr>
        <w:t xml:space="preserve">, que se realizará el 7 y 8 de noviembre en Bogotá, Colombia.</w:t>
      </w:r>
    </w:p>
    <w:p w:rsidR="00000000" w:rsidDel="00000000" w:rsidP="00000000" w:rsidRDefault="00000000" w:rsidRPr="00000000" w14:paraId="00000007">
      <w:pPr>
        <w:shd w:fill="ffffff" w:val="clear"/>
        <w:spacing w:after="280" w:before="28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Esta Conferencia contará con la participación de </w:t>
      </w:r>
      <w:r w:rsidDel="00000000" w:rsidR="00000000" w:rsidRPr="00000000">
        <w:rPr>
          <w:rFonts w:ascii="Arial Narrow" w:cs="Arial Narrow" w:eastAsia="Arial Narrow" w:hAnsi="Arial Narrow"/>
          <w:b w:val="1"/>
          <w:rtl w:val="0"/>
        </w:rPr>
        <w:t xml:space="preserve">José Manuel Restrepo</w:t>
      </w:r>
      <w:r w:rsidDel="00000000" w:rsidR="00000000" w:rsidRPr="00000000">
        <w:rPr>
          <w:rFonts w:ascii="Arial Narrow" w:cs="Arial Narrow" w:eastAsia="Arial Narrow" w:hAnsi="Arial Narrow"/>
          <w:rtl w:val="0"/>
        </w:rPr>
        <w:t xml:space="preserve">, ministro de Comercio, Industria y Turismo de Colombia; </w:t>
      </w:r>
      <w:r w:rsidDel="00000000" w:rsidR="00000000" w:rsidRPr="00000000">
        <w:rPr>
          <w:rFonts w:ascii="Arial Narrow" w:cs="Arial Narrow" w:eastAsia="Arial Narrow" w:hAnsi="Arial Narrow"/>
          <w:b w:val="1"/>
          <w:rtl w:val="0"/>
        </w:rPr>
        <w:t xml:space="preserve">Jeffrey Kratz</w:t>
      </w:r>
      <w:r w:rsidDel="00000000" w:rsidR="00000000" w:rsidRPr="00000000">
        <w:rPr>
          <w:rFonts w:ascii="Arial Narrow" w:cs="Arial Narrow" w:eastAsia="Arial Narrow" w:hAnsi="Arial Narrow"/>
          <w:rtl w:val="0"/>
        </w:rPr>
        <w:t xml:space="preserve">, gerente general para América Latina, Canadá y el Caribe de Amazon; </w:t>
      </w:r>
      <w:r w:rsidDel="00000000" w:rsidR="00000000" w:rsidRPr="00000000">
        <w:rPr>
          <w:rFonts w:ascii="Arial Narrow" w:cs="Arial Narrow" w:eastAsia="Arial Narrow" w:hAnsi="Arial Narrow"/>
          <w:b w:val="1"/>
          <w:rtl w:val="0"/>
        </w:rPr>
        <w:t xml:space="preserve">Kyoo Sung Noh</w:t>
      </w:r>
      <w:r w:rsidDel="00000000" w:rsidR="00000000" w:rsidRPr="00000000">
        <w:rPr>
          <w:rFonts w:ascii="Arial Narrow" w:cs="Arial Narrow" w:eastAsia="Arial Narrow" w:hAnsi="Arial Narrow"/>
          <w:rtl w:val="0"/>
        </w:rPr>
        <w:t xml:space="preserve">, presidente del Centro de Productividad de Corea; </w:t>
      </w:r>
      <w:r w:rsidDel="00000000" w:rsidR="00000000" w:rsidRPr="00000000">
        <w:rPr>
          <w:rFonts w:ascii="Arial Narrow" w:cs="Arial Narrow" w:eastAsia="Arial Narrow" w:hAnsi="Arial Narrow"/>
          <w:b w:val="1"/>
          <w:rtl w:val="0"/>
        </w:rPr>
        <w:t xml:space="preserve">Federico Gutiérrez,</w:t>
      </w:r>
      <w:r w:rsidDel="00000000" w:rsidR="00000000" w:rsidRPr="00000000">
        <w:rPr>
          <w:rFonts w:ascii="Arial Narrow" w:cs="Arial Narrow" w:eastAsia="Arial Narrow" w:hAnsi="Arial Narrow"/>
          <w:rtl w:val="0"/>
        </w:rPr>
        <w:t xml:space="preserve"> alcalde de Medellín, </w:t>
      </w:r>
      <w:r w:rsidDel="00000000" w:rsidR="00000000" w:rsidRPr="00000000">
        <w:rPr>
          <w:rFonts w:ascii="Arial Narrow" w:cs="Arial Narrow" w:eastAsia="Arial Narrow" w:hAnsi="Arial Narrow"/>
          <w:b w:val="1"/>
          <w:rtl w:val="0"/>
        </w:rPr>
        <w:t xml:space="preserve">Ric Gros</w:t>
      </w:r>
      <w:r w:rsidDel="00000000" w:rsidR="00000000" w:rsidRPr="00000000">
        <w:rPr>
          <w:rFonts w:ascii="Arial Narrow" w:cs="Arial Narrow" w:eastAsia="Arial Narrow" w:hAnsi="Arial Narrow"/>
          <w:rtl w:val="0"/>
        </w:rPr>
        <w:t xml:space="preserve">, CEO de METS Ignited (Australia); </w:t>
      </w:r>
      <w:r w:rsidDel="00000000" w:rsidR="00000000" w:rsidRPr="00000000">
        <w:rPr>
          <w:rFonts w:ascii="Arial Narrow" w:cs="Arial Narrow" w:eastAsia="Arial Narrow" w:hAnsi="Arial Narrow"/>
          <w:b w:val="1"/>
          <w:rtl w:val="0"/>
        </w:rPr>
        <w:t xml:space="preserve">Dyogo de Oliveira</w:t>
      </w:r>
      <w:r w:rsidDel="00000000" w:rsidR="00000000" w:rsidRPr="00000000">
        <w:rPr>
          <w:rFonts w:ascii="Arial Narrow" w:cs="Arial Narrow" w:eastAsia="Arial Narrow" w:hAnsi="Arial Narrow"/>
          <w:rtl w:val="0"/>
        </w:rPr>
        <w:t xml:space="preserve">, presidente del BNDES (Brasil); </w:t>
      </w:r>
      <w:r w:rsidDel="00000000" w:rsidR="00000000" w:rsidRPr="00000000">
        <w:rPr>
          <w:rFonts w:ascii="Arial Narrow" w:cs="Arial Narrow" w:eastAsia="Arial Narrow" w:hAnsi="Arial Narrow"/>
          <w:b w:val="1"/>
          <w:rtl w:val="0"/>
        </w:rPr>
        <w:t xml:space="preserve">Sebastián Sichel, </w:t>
      </w:r>
      <w:r w:rsidDel="00000000" w:rsidR="00000000" w:rsidRPr="00000000">
        <w:rPr>
          <w:rFonts w:ascii="Arial Narrow" w:cs="Arial Narrow" w:eastAsia="Arial Narrow" w:hAnsi="Arial Narrow"/>
          <w:rtl w:val="0"/>
        </w:rPr>
        <w:t xml:space="preserve">Vicepresidente Ejecutivo de CORFO (Chile); </w:t>
      </w:r>
      <w:r w:rsidDel="00000000" w:rsidR="00000000" w:rsidRPr="00000000">
        <w:rPr>
          <w:rFonts w:ascii="Arial Narrow" w:cs="Arial Narrow" w:eastAsia="Arial Narrow" w:hAnsi="Arial Narrow"/>
          <w:b w:val="1"/>
          <w:rtl w:val="0"/>
        </w:rPr>
        <w:t xml:space="preserve">Jorge López Lafuente</w:t>
      </w:r>
      <w:r w:rsidDel="00000000" w:rsidR="00000000" w:rsidRPr="00000000">
        <w:rPr>
          <w:rFonts w:ascii="Arial Narrow" w:cs="Arial Narrow" w:eastAsia="Arial Narrow" w:hAnsi="Arial Narrow"/>
          <w:rtl w:val="0"/>
        </w:rPr>
        <w:t xml:space="preserve">, presidente del Grupo Jala (Bolivia); </w:t>
      </w:r>
      <w:r w:rsidDel="00000000" w:rsidR="00000000" w:rsidRPr="00000000">
        <w:rPr>
          <w:rFonts w:ascii="Arial Narrow" w:cs="Arial Narrow" w:eastAsia="Arial Narrow" w:hAnsi="Arial Narrow"/>
          <w:b w:val="1"/>
          <w:rtl w:val="0"/>
        </w:rPr>
        <w:t xml:space="preserve">María Lorena Gutiérrez</w:t>
      </w:r>
      <w:r w:rsidDel="00000000" w:rsidR="00000000" w:rsidRPr="00000000">
        <w:rPr>
          <w:rFonts w:ascii="Arial Narrow" w:cs="Arial Narrow" w:eastAsia="Arial Narrow" w:hAnsi="Arial Narrow"/>
          <w:rtl w:val="0"/>
        </w:rPr>
        <w:t xml:space="preserve">, presidenta de Corficolombiana; </w:t>
      </w:r>
      <w:r w:rsidDel="00000000" w:rsidR="00000000" w:rsidRPr="00000000">
        <w:rPr>
          <w:rFonts w:ascii="Arial Narrow" w:cs="Arial Narrow" w:eastAsia="Arial Narrow" w:hAnsi="Arial Narrow"/>
          <w:b w:val="1"/>
          <w:rtl w:val="0"/>
        </w:rPr>
        <w:t xml:space="preserve">Óscar Cabrera</w:t>
      </w:r>
      <w:r w:rsidDel="00000000" w:rsidR="00000000" w:rsidRPr="00000000">
        <w:rPr>
          <w:rFonts w:ascii="Arial Narrow" w:cs="Arial Narrow" w:eastAsia="Arial Narrow" w:hAnsi="Arial Narrow"/>
          <w:rtl w:val="0"/>
        </w:rPr>
        <w:t xml:space="preserve">, presidente ejecutivo de BBVA Colombia; </w:t>
      </w:r>
      <w:r w:rsidDel="00000000" w:rsidR="00000000" w:rsidRPr="00000000">
        <w:rPr>
          <w:rFonts w:ascii="Arial Narrow" w:cs="Arial Narrow" w:eastAsia="Arial Narrow" w:hAnsi="Arial Narrow"/>
          <w:b w:val="1"/>
          <w:rtl w:val="0"/>
        </w:rPr>
        <w:t xml:space="preserve">Rocío Fonseca</w:t>
      </w:r>
      <w:r w:rsidDel="00000000" w:rsidR="00000000" w:rsidRPr="00000000">
        <w:rPr>
          <w:rFonts w:ascii="Arial Narrow" w:cs="Arial Narrow" w:eastAsia="Arial Narrow" w:hAnsi="Arial Narrow"/>
          <w:rtl w:val="0"/>
        </w:rPr>
        <w:t xml:space="preserve">, gerente de Innovación de CORFO y ex directora ejecutiva de Start-up Chile; </w:t>
      </w:r>
      <w:r w:rsidDel="00000000" w:rsidR="00000000" w:rsidRPr="00000000">
        <w:rPr>
          <w:rFonts w:ascii="Arial Narrow" w:cs="Arial Narrow" w:eastAsia="Arial Narrow" w:hAnsi="Arial Narrow"/>
          <w:b w:val="1"/>
          <w:rtl w:val="0"/>
        </w:rPr>
        <w:t xml:space="preserve">Fernando De Fuentes</w:t>
      </w:r>
      <w:r w:rsidDel="00000000" w:rsidR="00000000" w:rsidRPr="00000000">
        <w:rPr>
          <w:rFonts w:ascii="Arial Narrow" w:cs="Arial Narrow" w:eastAsia="Arial Narrow" w:hAnsi="Arial Narrow"/>
          <w:rtl w:val="0"/>
        </w:rPr>
        <w:t xml:space="preserve">, presidente de Anima Estudios (México); la chef colombiana </w:t>
      </w:r>
      <w:r w:rsidDel="00000000" w:rsidR="00000000" w:rsidRPr="00000000">
        <w:rPr>
          <w:rFonts w:ascii="Arial Narrow" w:cs="Arial Narrow" w:eastAsia="Arial Narrow" w:hAnsi="Arial Narrow"/>
          <w:b w:val="1"/>
          <w:rtl w:val="0"/>
        </w:rPr>
        <w:t xml:space="preserve">Leonor Espinosa,</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b w:val="1"/>
          <w:rtl w:val="0"/>
        </w:rPr>
        <w:t xml:space="preserve">Luis Felipe López-Calva</w:t>
      </w:r>
      <w:r w:rsidDel="00000000" w:rsidR="00000000" w:rsidRPr="00000000">
        <w:rPr>
          <w:rFonts w:ascii="Arial Narrow" w:cs="Arial Narrow" w:eastAsia="Arial Narrow" w:hAnsi="Arial Narrow"/>
          <w:rtl w:val="0"/>
        </w:rPr>
        <w:t xml:space="preserve">, director regional para América Latina y el Caribe del PNUD; </w:t>
      </w:r>
      <w:r w:rsidDel="00000000" w:rsidR="00000000" w:rsidRPr="00000000">
        <w:rPr>
          <w:rFonts w:ascii="Arial Narrow" w:cs="Arial Narrow" w:eastAsia="Arial Narrow" w:hAnsi="Arial Narrow"/>
          <w:b w:val="1"/>
          <w:rtl w:val="0"/>
        </w:rPr>
        <w:t xml:space="preserve">José Manuel Salazar</w:t>
      </w:r>
      <w:r w:rsidDel="00000000" w:rsidR="00000000" w:rsidRPr="00000000">
        <w:rPr>
          <w:rFonts w:ascii="Arial Narrow" w:cs="Arial Narrow" w:eastAsia="Arial Narrow" w:hAnsi="Arial Narrow"/>
          <w:rtl w:val="0"/>
        </w:rPr>
        <w:t xml:space="preserve">, director regional para América Latina y el Caribe de la OIT; </w:t>
      </w:r>
      <w:r w:rsidDel="00000000" w:rsidR="00000000" w:rsidRPr="00000000">
        <w:rPr>
          <w:rFonts w:ascii="Arial Narrow" w:cs="Arial Narrow" w:eastAsia="Arial Narrow" w:hAnsi="Arial Narrow"/>
          <w:b w:val="1"/>
          <w:rtl w:val="0"/>
        </w:rPr>
        <w:t xml:space="preserve">Carlos Heeren</w:t>
      </w:r>
      <w:r w:rsidDel="00000000" w:rsidR="00000000" w:rsidRPr="00000000">
        <w:rPr>
          <w:rFonts w:ascii="Arial Narrow" w:cs="Arial Narrow" w:eastAsia="Arial Narrow" w:hAnsi="Arial Narrow"/>
          <w:rtl w:val="0"/>
        </w:rPr>
        <w:t xml:space="preserve">, director ejecutivo de la Universidad de Ingeniería y Tecnología (UTEC, Perú); y </w:t>
      </w:r>
      <w:r w:rsidDel="00000000" w:rsidR="00000000" w:rsidRPr="00000000">
        <w:rPr>
          <w:rFonts w:ascii="Arial Narrow" w:cs="Arial Narrow" w:eastAsia="Arial Narrow" w:hAnsi="Arial Narrow"/>
          <w:b w:val="1"/>
          <w:rtl w:val="0"/>
        </w:rPr>
        <w:t xml:space="preserve">Eduardo Levy</w:t>
      </w:r>
      <w:r w:rsidDel="00000000" w:rsidR="00000000" w:rsidRPr="00000000">
        <w:rPr>
          <w:rFonts w:ascii="Arial Narrow" w:cs="Arial Narrow" w:eastAsia="Arial Narrow" w:hAnsi="Arial Narrow"/>
          <w:rtl w:val="0"/>
        </w:rPr>
        <w:t xml:space="preserve">, decano de la Escuela de Gobierno de la Universidad Torcuato di Tella de Argentina; entre otros.</w:t>
      </w:r>
    </w:p>
    <w:p w:rsidR="00000000" w:rsidDel="00000000" w:rsidP="00000000" w:rsidRDefault="00000000" w:rsidRPr="00000000" w14:paraId="00000008">
      <w:pPr>
        <w:contextualSpacing w:val="0"/>
        <w:jc w:val="both"/>
        <w:rPr>
          <w:rFonts w:ascii="Arial Narrow" w:cs="Arial Narrow" w:eastAsia="Arial Narrow" w:hAnsi="Arial Narrow"/>
        </w:rPr>
      </w:pPr>
      <w:hyperlink r:id="rId7">
        <w:r w:rsidDel="00000000" w:rsidR="00000000" w:rsidRPr="00000000">
          <w:rPr>
            <w:rFonts w:ascii="Arial Narrow" w:cs="Arial Narrow" w:eastAsia="Arial Narrow" w:hAnsi="Arial Narrow"/>
            <w:color w:val="0563c1"/>
            <w:u w:val="single"/>
            <w:rtl w:val="0"/>
          </w:rPr>
          <w:t xml:space="preserve">Ingrese aquí para ver más información y registrarse gratuitamente</w:t>
        </w:r>
      </w:hyperlink>
      <w:r w:rsidDel="00000000" w:rsidR="00000000" w:rsidRPr="00000000">
        <w:rPr>
          <w:rFonts w:ascii="Arial Narrow" w:cs="Arial Narrow" w:eastAsia="Arial Narrow" w:hAnsi="Arial Narrow"/>
          <w:rtl w:val="0"/>
        </w:rPr>
        <w:t xml:space="preserve"> en la Conferencia que también se podrá seguir en vivo en la región y comentar con el hashtag </w:t>
      </w:r>
      <w:r w:rsidDel="00000000" w:rsidR="00000000" w:rsidRPr="00000000">
        <w:rPr>
          <w:rFonts w:ascii="Arial Narrow" w:cs="Arial Narrow" w:eastAsia="Arial Narrow" w:hAnsi="Arial Narrow"/>
          <w:b w:val="1"/>
          <w:rtl w:val="0"/>
        </w:rPr>
        <w:t xml:space="preserve">#ProductividadCAF</w:t>
      </w:r>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009">
      <w:pPr>
        <w:contextualSpacing w:val="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Más información en </w:t>
      </w:r>
      <w:hyperlink r:id="rId8">
        <w:r w:rsidDel="00000000" w:rsidR="00000000" w:rsidRPr="00000000">
          <w:rPr>
            <w:rFonts w:ascii="Arial Narrow" w:cs="Arial Narrow" w:eastAsia="Arial Narrow" w:hAnsi="Arial Narrow"/>
            <w:sz w:val="16"/>
            <w:szCs w:val="16"/>
            <w:rtl w:val="0"/>
          </w:rPr>
          <w:t xml:space="preserve">www.caf.com</w:t>
        </w:r>
      </w:hyperlink>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-88899</wp:posOffset>
                </wp:positionH>
                <wp:positionV relativeFrom="paragraph">
                  <wp:posOffset>546100</wp:posOffset>
                </wp:positionV>
                <wp:extent cx="5648325" cy="28575"/>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-88899</wp:posOffset>
                </wp:positionH>
                <wp:positionV relativeFrom="paragraph">
                  <wp:posOffset>546100</wp:posOffset>
                </wp:positionV>
                <wp:extent cx="5648325" cy="28575"/>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5648325" cy="28575"/>
                        </a:xfrm>
                        <a:prstGeom prst="rect"/>
                        <a:ln/>
                      </pic:spPr>
                    </pic:pic>
                  </a:graphicData>
                </a:graphic>
              </wp:anchor>
            </w:drawing>
          </mc:Fallback>
        </mc:AlternateContent>
      </w:r>
    </w:p>
    <w:p w:rsidR="00000000" w:rsidDel="00000000" w:rsidP="00000000" w:rsidRDefault="00000000" w:rsidRPr="00000000" w14:paraId="0000000A">
      <w:pPr>
        <w:spacing w:after="0" w:line="240" w:lineRule="auto"/>
        <w:contextualSpacing w:val="0"/>
        <w:jc w:val="both"/>
        <w:rPr>
          <w:rFonts w:ascii="Arial Narrow" w:cs="Arial Narrow" w:eastAsia="Arial Narrow" w:hAnsi="Arial Narrow"/>
          <w:color w:val="0000ff"/>
          <w:sz w:val="16"/>
          <w:szCs w:val="16"/>
          <w:u w:val="single"/>
        </w:rPr>
      </w:pPr>
      <w:r w:rsidDel="00000000" w:rsidR="00000000" w:rsidRPr="00000000">
        <w:rPr>
          <w:rFonts w:ascii="Arial Narrow" w:cs="Arial Narrow" w:eastAsia="Arial Narrow" w:hAnsi="Arial Narrow"/>
          <w:sz w:val="16"/>
          <w:szCs w:val="16"/>
          <w:rtl w:val="0"/>
        </w:rPr>
        <w:t xml:space="preserve">CAF, Dirección de Comunicación Estratégica, </w:t>
      </w:r>
      <w:hyperlink r:id="rId10">
        <w:r w:rsidDel="00000000" w:rsidR="00000000" w:rsidRPr="00000000">
          <w:rPr>
            <w:rFonts w:ascii="Arial Narrow" w:cs="Arial Narrow" w:eastAsia="Arial Narrow" w:hAnsi="Arial Narrow"/>
            <w:color w:val="0000ff"/>
            <w:sz w:val="16"/>
            <w:szCs w:val="16"/>
            <w:u w:val="single"/>
            <w:rtl w:val="0"/>
          </w:rPr>
          <w:t xml:space="preserve">prensa@caf.com</w:t>
        </w:r>
      </w:hyperlink>
      <w:r w:rsidDel="00000000" w:rsidR="00000000" w:rsidRPr="00000000">
        <w:rPr>
          <w:rtl w:val="0"/>
        </w:rPr>
      </w:r>
    </w:p>
    <w:p w:rsidR="00000000" w:rsidDel="00000000" w:rsidP="00000000" w:rsidRDefault="00000000" w:rsidRPr="00000000" w14:paraId="0000000B">
      <w:pPr>
        <w:spacing w:after="0" w:line="240" w:lineRule="auto"/>
        <w:contextualSpacing w:val="0"/>
        <w:jc w:val="both"/>
        <w:rPr/>
      </w:pPr>
      <w:r w:rsidDel="00000000" w:rsidR="00000000" w:rsidRPr="00000000">
        <w:rPr>
          <w:rFonts w:ascii="Arial Narrow" w:cs="Arial Narrow" w:eastAsia="Arial Narrow" w:hAnsi="Arial Narrow"/>
          <w:sz w:val="16"/>
          <w:szCs w:val="16"/>
          <w:rtl w:val="0"/>
        </w:rPr>
        <w:t xml:space="preserve">Encuéntrenos en: </w:t>
      </w:r>
      <w:r w:rsidDel="00000000" w:rsidR="00000000" w:rsidRPr="00000000">
        <w:rPr>
          <w:rFonts w:ascii="Arial Narrow" w:cs="Arial Narrow" w:eastAsia="Arial Narrow" w:hAnsi="Arial Narrow"/>
          <w:color w:val="000000"/>
          <w:sz w:val="16"/>
          <w:szCs w:val="16"/>
          <w:rtl w:val="0"/>
        </w:rPr>
        <w:t xml:space="preserve">Facebook: </w:t>
      </w:r>
      <w:hyperlink r:id="rId11">
        <w:r w:rsidDel="00000000" w:rsidR="00000000" w:rsidRPr="00000000">
          <w:rPr>
            <w:rFonts w:ascii="Arial Narrow" w:cs="Arial Narrow" w:eastAsia="Arial Narrow" w:hAnsi="Arial Narrow"/>
            <w:color w:val="0000ff"/>
            <w:sz w:val="16"/>
            <w:szCs w:val="16"/>
            <w:u w:val="single"/>
            <w:rtl w:val="0"/>
          </w:rPr>
          <w:t xml:space="preserve">CAF.America.Latina</w:t>
        </w:r>
      </w:hyperlink>
      <w:r w:rsidDel="00000000" w:rsidR="00000000" w:rsidRPr="00000000">
        <w:rPr>
          <w:rFonts w:ascii="Arial Narrow" w:cs="Arial Narrow" w:eastAsia="Arial Narrow" w:hAnsi="Arial Narrow"/>
          <w:color w:val="000000"/>
          <w:sz w:val="16"/>
          <w:szCs w:val="16"/>
          <w:rtl w:val="0"/>
        </w:rPr>
        <w:t xml:space="preserve"> / </w:t>
      </w:r>
      <w:r w:rsidDel="00000000" w:rsidR="00000000" w:rsidRPr="00000000">
        <w:rPr>
          <w:rFonts w:ascii="Arial Narrow" w:cs="Arial Narrow" w:eastAsia="Arial Narrow" w:hAnsi="Arial Narrow"/>
          <w:sz w:val="16"/>
          <w:szCs w:val="16"/>
          <w:rtl w:val="0"/>
        </w:rPr>
        <w:t xml:space="preserve">Twitter: </w:t>
      </w:r>
      <w:hyperlink r:id="rId12">
        <w:r w:rsidDel="00000000" w:rsidR="00000000" w:rsidRPr="00000000">
          <w:rPr>
            <w:rFonts w:ascii="Arial Narrow" w:cs="Arial Narrow" w:eastAsia="Arial Narrow" w:hAnsi="Arial Narrow"/>
            <w:color w:val="0563c1"/>
            <w:sz w:val="16"/>
            <w:szCs w:val="16"/>
            <w:u w:val="single"/>
            <w:rtl w:val="0"/>
          </w:rPr>
          <w:t xml:space="preserve">@AgendaCAF</w:t>
        </w:r>
      </w:hyperlink>
      <w:r w:rsidDel="00000000" w:rsidR="00000000" w:rsidRPr="00000000">
        <w:rPr>
          <w:rtl w:val="0"/>
        </w:rPr>
      </w:r>
    </w:p>
    <w:sectPr>
      <w:headerReference r:id="rId13"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tabs>
        <w:tab w:val="center" w:pos="4419"/>
        <w:tab w:val="right" w:pos="8838"/>
      </w:tabs>
      <w:spacing w:after="0" w:line="240" w:lineRule="auto"/>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0" distT="0" distL="0" distR="0">
          <wp:extent cx="2070841" cy="441113"/>
          <wp:effectExtent b="0" l="0" r="0" t="0"/>
          <wp:docPr descr="C:\Users\MEHERNANDEZ\Desktop\CAF Logo Color Horizontal.png" id="2" name="image2.png"/>
          <a:graphic>
            <a:graphicData uri="http://schemas.openxmlformats.org/drawingml/2006/picture">
              <pic:pic>
                <pic:nvPicPr>
                  <pic:cNvPr descr="C:\Users\MEHERNANDEZ\Desktop\CAF Logo Color Horizontal.png" id="0" name="image2.png"/>
                  <pic:cNvPicPr preferRelativeResize="0"/>
                </pic:nvPicPr>
                <pic:blipFill>
                  <a:blip r:embed="rId1"/>
                  <a:srcRect b="0" l="0" r="0" t="0"/>
                  <a:stretch>
                    <a:fillRect/>
                  </a:stretch>
                </pic:blipFill>
                <pic:spPr>
                  <a:xfrm>
                    <a:off x="0" y="0"/>
                    <a:ext cx="2070841" cy="4411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P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CAF.America.Latina" TargetMode="External"/><Relationship Id="rId10" Type="http://schemas.openxmlformats.org/officeDocument/2006/relationships/hyperlink" Target="mailto:prensa@caf.com" TargetMode="External"/><Relationship Id="rId13" Type="http://schemas.openxmlformats.org/officeDocument/2006/relationships/header" Target="header1.xml"/><Relationship Id="rId12" Type="http://schemas.openxmlformats.org/officeDocument/2006/relationships/hyperlink" Target="https://twitter.com/AgendaCAF?lang=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www.caf.com/es/actualidad/eventos/2018/11/conferencia-caf-productividad-e-innovacion-para-el-desarrollo/" TargetMode="External"/><Relationship Id="rId7" Type="http://schemas.openxmlformats.org/officeDocument/2006/relationships/hyperlink" Target="https://www.caf.com/es/actualidad/eventos/2018/11/conferencia-caf-productividad-e-innovacion-para-el-desarrollo/" TargetMode="External"/><Relationship Id="rId8" Type="http://schemas.openxmlformats.org/officeDocument/2006/relationships/hyperlink" Target="http://www.caf.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